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90B0D" w14:textId="66C28FD4" w:rsidR="00A8024A" w:rsidRPr="00B01E2E" w:rsidRDefault="00B01E2E" w:rsidP="00B01E2E">
      <w:pPr>
        <w:jc w:val="center"/>
        <w:rPr>
          <w:u w:val="single"/>
        </w:rPr>
      </w:pPr>
      <w:r w:rsidRPr="00B01E2E">
        <w:rPr>
          <w:rFonts w:hint="eastAsia"/>
          <w:u w:val="single"/>
        </w:rPr>
        <w:t>2</w:t>
      </w:r>
      <w:r w:rsidRPr="00B01E2E">
        <w:rPr>
          <w:u w:val="single"/>
        </w:rPr>
        <w:t xml:space="preserve">023 ABE Initiative Program Application </w:t>
      </w:r>
      <w:r w:rsidR="005F08F1">
        <w:rPr>
          <w:rFonts w:hint="eastAsia"/>
          <w:u w:val="single"/>
        </w:rPr>
        <w:t>Schedule</w:t>
      </w:r>
    </w:p>
    <w:p w14:paraId="124FD6D3" w14:textId="77777777" w:rsidR="00B01E2E" w:rsidRDefault="00B01E2E" w:rsidP="006F4FEC"/>
    <w:p w14:paraId="54C14B4B" w14:textId="56CA256D" w:rsidR="00B01E2E" w:rsidRDefault="00B01E2E" w:rsidP="00B01E2E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Announcements through relevant ministries/institutions (including private companies) in Libya (mid-September)</w:t>
      </w:r>
    </w:p>
    <w:p w14:paraId="6ED75AFA" w14:textId="77777777" w:rsidR="00B01E2E" w:rsidRDefault="00B01E2E" w:rsidP="00B01E2E">
      <w:pPr>
        <w:pStyle w:val="a4"/>
        <w:ind w:leftChars="0" w:left="720"/>
      </w:pPr>
    </w:p>
    <w:p w14:paraId="16726586" w14:textId="25572BDF" w:rsidR="00B01E2E" w:rsidRDefault="00B01E2E" w:rsidP="00B01E2E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Application submission by applicants (until mid-October)</w:t>
      </w:r>
    </w:p>
    <w:p w14:paraId="1F734CD4" w14:textId="77777777" w:rsidR="00B01E2E" w:rsidRDefault="00B01E2E" w:rsidP="00B01E2E">
      <w:pPr>
        <w:pStyle w:val="a4"/>
        <w:ind w:leftChars="0" w:left="720"/>
      </w:pPr>
    </w:p>
    <w:p w14:paraId="3DAD8106" w14:textId="36A06D34" w:rsidR="00B01E2E" w:rsidRDefault="00B01E2E" w:rsidP="00B01E2E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 xml:space="preserve">First Selection based on documents (mid-September </w:t>
      </w:r>
      <w:r>
        <w:rPr>
          <w:rFonts w:hint="eastAsia"/>
        </w:rPr>
        <w:t>–</w:t>
      </w:r>
      <w:r>
        <w:rPr>
          <w:rFonts w:hint="eastAsia"/>
        </w:rPr>
        <w:t xml:space="preserve"> mid-October)</w:t>
      </w:r>
    </w:p>
    <w:p w14:paraId="6F0BE6C1" w14:textId="77777777" w:rsidR="00B01E2E" w:rsidRDefault="00B01E2E" w:rsidP="00B01E2E"/>
    <w:p w14:paraId="443B97A0" w14:textId="229450C9" w:rsidR="00B01E2E" w:rsidRDefault="00B01E2E" w:rsidP="00B01E2E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Second Selection</w:t>
      </w:r>
      <w:r>
        <w:rPr>
          <w:rFonts w:hint="eastAsia"/>
        </w:rPr>
        <w:t>（</w:t>
      </w:r>
      <w:r>
        <w:rPr>
          <w:rFonts w:hint="eastAsia"/>
        </w:rPr>
        <w:t>Interview of short listed candidates</w:t>
      </w:r>
      <w:r>
        <w:rPr>
          <w:rFonts w:hint="eastAsia"/>
        </w:rPr>
        <w:t>）</w:t>
      </w:r>
      <w:r>
        <w:rPr>
          <w:rFonts w:hint="eastAsia"/>
        </w:rPr>
        <w:t xml:space="preserve">(mid-October </w:t>
      </w:r>
      <w:r>
        <w:rPr>
          <w:rFonts w:hint="eastAsia"/>
        </w:rPr>
        <w:t>–</w:t>
      </w:r>
      <w:r>
        <w:rPr>
          <w:rFonts w:hint="eastAsia"/>
        </w:rPr>
        <w:t xml:space="preserve"> end-October)</w:t>
      </w:r>
    </w:p>
    <w:p w14:paraId="78D51BB1" w14:textId="77777777" w:rsidR="00B01E2E" w:rsidRDefault="00B01E2E" w:rsidP="00B01E2E"/>
    <w:p w14:paraId="3D34A3CD" w14:textId="34F0B67D" w:rsidR="00B01E2E" w:rsidRDefault="00B01E2E" w:rsidP="00B01E2E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Submission of Final candidates with final documents to JICA (</w:t>
      </w:r>
      <w:r>
        <w:t>early</w:t>
      </w:r>
      <w:r>
        <w:rPr>
          <w:rFonts w:hint="eastAsia"/>
        </w:rPr>
        <w:t>-November)</w:t>
      </w:r>
    </w:p>
    <w:p w14:paraId="1FDB6FB7" w14:textId="77777777" w:rsidR="00B01E2E" w:rsidRDefault="00B01E2E" w:rsidP="00B01E2E"/>
    <w:p w14:paraId="4AAB16F8" w14:textId="77777777" w:rsidR="00B01E2E" w:rsidRDefault="00B01E2E" w:rsidP="00B01E2E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 xml:space="preserve">Third Selection (matching with university) (December </w:t>
      </w:r>
      <w:r>
        <w:rPr>
          <w:rFonts w:hint="eastAsia"/>
        </w:rPr>
        <w:t>–</w:t>
      </w:r>
      <w:r>
        <w:rPr>
          <w:rFonts w:hint="eastAsia"/>
        </w:rPr>
        <w:t xml:space="preserve"> January 2023, some universities have earlier deadline)</w:t>
      </w:r>
    </w:p>
    <w:p w14:paraId="209D0096" w14:textId="77777777" w:rsidR="00B01E2E" w:rsidRDefault="00B01E2E" w:rsidP="00B01E2E">
      <w:pPr>
        <w:pStyle w:val="a4"/>
        <w:ind w:left="960"/>
      </w:pPr>
    </w:p>
    <w:p w14:paraId="41EF91AD" w14:textId="3A6FE5CE" w:rsidR="00B01E2E" w:rsidRDefault="00B01E2E" w:rsidP="00B01E2E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 xml:space="preserve">Final Selection by university/JICA (February 2023 </w:t>
      </w:r>
      <w:r>
        <w:rPr>
          <w:rFonts w:hint="eastAsia"/>
        </w:rPr>
        <w:t>–</w:t>
      </w:r>
      <w:r>
        <w:rPr>
          <w:rFonts w:hint="eastAsia"/>
        </w:rPr>
        <w:t xml:space="preserve"> July 2023)</w:t>
      </w:r>
    </w:p>
    <w:p w14:paraId="50F97B5F" w14:textId="77777777" w:rsidR="00B01E2E" w:rsidRDefault="00B01E2E" w:rsidP="00B01E2E">
      <w:pPr>
        <w:pStyle w:val="a4"/>
        <w:ind w:left="960"/>
      </w:pPr>
    </w:p>
    <w:p w14:paraId="49198FFE" w14:textId="444AC3FD" w:rsidR="003F200A" w:rsidRDefault="003F200A" w:rsidP="003F200A">
      <w:pPr>
        <w:widowControl/>
        <w:jc w:val="left"/>
      </w:pPr>
    </w:p>
    <w:p w14:paraId="42389828" w14:textId="77777777" w:rsidR="002C17B3" w:rsidRPr="002C17B3" w:rsidRDefault="002C17B3" w:rsidP="002C17B3">
      <w:pPr>
        <w:widowControl/>
        <w:rPr>
          <w:rFonts w:cs="Arial"/>
          <w:b/>
          <w:szCs w:val="24"/>
        </w:rPr>
      </w:pPr>
      <w:r w:rsidRPr="002C17B3">
        <w:rPr>
          <w:rFonts w:cs="Arial"/>
          <w:b/>
          <w:szCs w:val="24"/>
        </w:rPr>
        <w:t>NOTES</w:t>
      </w:r>
    </w:p>
    <w:p w14:paraId="2468566F" w14:textId="77777777" w:rsidR="002C17B3" w:rsidRDefault="002C17B3" w:rsidP="002C17B3">
      <w:pPr>
        <w:rPr>
          <w:rFonts w:cs="Arial"/>
          <w:bCs/>
          <w:szCs w:val="24"/>
        </w:rPr>
      </w:pPr>
      <w:r>
        <w:rPr>
          <w:rFonts w:cs="Arial" w:hint="eastAsia"/>
          <w:bCs/>
          <w:szCs w:val="24"/>
        </w:rPr>
        <w:t>・</w:t>
      </w:r>
      <w:r>
        <w:rPr>
          <w:rFonts w:cs="Arial"/>
          <w:bCs/>
          <w:szCs w:val="24"/>
        </w:rPr>
        <w:t>When soliciting ABEs,</w:t>
      </w:r>
      <w:r>
        <w:rPr>
          <w:rFonts w:cs="Arial"/>
          <w:b/>
          <w:szCs w:val="24"/>
          <w:u w:val="single"/>
        </w:rPr>
        <w:t xml:space="preserve"> please do not solicit widely.</w:t>
      </w:r>
      <w:r>
        <w:rPr>
          <w:rFonts w:cs="Arial"/>
          <w:bCs/>
          <w:szCs w:val="24"/>
        </w:rPr>
        <w:t xml:space="preserve"> This is based on the instructions from the Ministry of Finance to recruit strategically </w:t>
      </w:r>
      <w:proofErr w:type="gramStart"/>
      <w:r>
        <w:rPr>
          <w:rFonts w:cs="Arial"/>
          <w:bCs/>
          <w:szCs w:val="24"/>
        </w:rPr>
        <w:t>in light of</w:t>
      </w:r>
      <w:proofErr w:type="gramEnd"/>
      <w:r>
        <w:rPr>
          <w:rFonts w:cs="Arial"/>
          <w:bCs/>
          <w:szCs w:val="24"/>
        </w:rPr>
        <w:t xml:space="preserve"> the </w:t>
      </w:r>
      <w:r>
        <w:rPr>
          <w:rFonts w:cs="Arial"/>
          <w:szCs w:val="24"/>
        </w:rPr>
        <w:t>program</w:t>
      </w:r>
      <w:r>
        <w:rPr>
          <w:rFonts w:cs="Arial"/>
          <w:bCs/>
          <w:szCs w:val="24"/>
        </w:rPr>
        <w:t xml:space="preserve"> objectives. However, there is no problem in using SNS for recruitment if the recruitment is strategic and focused on a specific group (e.g., recruiting through SNS groups that include personnel who meet the recruitment and selection strategy developed at each site </w:t>
      </w:r>
      <w:proofErr w:type="gramStart"/>
      <w:r>
        <w:rPr>
          <w:rFonts w:cs="Arial"/>
          <w:bCs/>
          <w:szCs w:val="24"/>
        </w:rPr>
        <w:t>in order to</w:t>
      </w:r>
      <w:proofErr w:type="gramEnd"/>
      <w:r>
        <w:rPr>
          <w:rFonts w:cs="Arial"/>
          <w:bCs/>
          <w:szCs w:val="24"/>
        </w:rPr>
        <w:t xml:space="preserve"> secure excellent personnel after consultation with the government of the destination country).</w:t>
      </w:r>
    </w:p>
    <w:p w14:paraId="51C8A15C" w14:textId="77777777" w:rsidR="002C17B3" w:rsidRDefault="002C17B3" w:rsidP="002C17B3">
      <w:pPr>
        <w:rPr>
          <w:rFonts w:cs="Arial"/>
          <w:bCs/>
          <w:szCs w:val="24"/>
        </w:rPr>
      </w:pPr>
    </w:p>
    <w:p w14:paraId="18E339BD" w14:textId="77777777" w:rsidR="002C17B3" w:rsidRDefault="002C17B3" w:rsidP="002C17B3">
      <w:pPr>
        <w:rPr>
          <w:rFonts w:cs="Arial"/>
          <w:bCs/>
          <w:szCs w:val="24"/>
        </w:rPr>
      </w:pPr>
      <w:r>
        <w:rPr>
          <w:rFonts w:cs="Arial" w:hint="eastAsia"/>
          <w:bCs/>
          <w:szCs w:val="24"/>
        </w:rPr>
        <w:t>・</w:t>
      </w:r>
      <w:r>
        <w:rPr>
          <w:rFonts w:cs="Arial"/>
          <w:bCs/>
          <w:szCs w:val="24"/>
        </w:rPr>
        <w:t xml:space="preserve">As the mid-term goal for this fiscal year is to increase the ratio of female trainees and students to 40% or more, we would appreciate it if the same ratio could be </w:t>
      </w:r>
      <w:proofErr w:type="gramStart"/>
      <w:r>
        <w:rPr>
          <w:rFonts w:cs="Arial"/>
          <w:bCs/>
          <w:szCs w:val="24"/>
        </w:rPr>
        <w:t>taken into account</w:t>
      </w:r>
      <w:proofErr w:type="gramEnd"/>
      <w:r>
        <w:rPr>
          <w:rFonts w:cs="Arial"/>
          <w:bCs/>
          <w:szCs w:val="24"/>
        </w:rPr>
        <w:t xml:space="preserve"> in the selection process for countries that can select two or more successful candidates for the local selection process. (Reference: The ratio of women in the ABE 1-8 batch is approximately 27%, and the ratio of women in the ABE/SDG students scheduled to </w:t>
      </w:r>
      <w:r>
        <w:rPr>
          <w:rFonts w:cs="Arial"/>
          <w:szCs w:val="24"/>
        </w:rPr>
        <w:t>arrive in</w:t>
      </w:r>
      <w:r>
        <w:rPr>
          <w:rFonts w:cs="Arial"/>
          <w:bCs/>
          <w:szCs w:val="24"/>
        </w:rPr>
        <w:t xml:space="preserve"> Japan this year is approximately 34%.) </w:t>
      </w:r>
    </w:p>
    <w:p w14:paraId="034DA9E4" w14:textId="77777777" w:rsidR="002C17B3" w:rsidRPr="002C17B3" w:rsidRDefault="002C17B3" w:rsidP="003F200A">
      <w:pPr>
        <w:widowControl/>
        <w:jc w:val="left"/>
      </w:pPr>
    </w:p>
    <w:sectPr w:rsidR="002C17B3" w:rsidRPr="002C17B3" w:rsidSect="002C17B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DC258" w14:textId="77777777" w:rsidR="00D10E37" w:rsidRDefault="00D10E37" w:rsidP="00B01E2E">
      <w:r>
        <w:separator/>
      </w:r>
    </w:p>
  </w:endnote>
  <w:endnote w:type="continuationSeparator" w:id="0">
    <w:p w14:paraId="577525A1" w14:textId="77777777" w:rsidR="00D10E37" w:rsidRDefault="00D10E37" w:rsidP="00B01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4C479" w14:textId="77777777" w:rsidR="00D10E37" w:rsidRDefault="00D10E37" w:rsidP="00B01E2E">
      <w:r>
        <w:separator/>
      </w:r>
    </w:p>
  </w:footnote>
  <w:footnote w:type="continuationSeparator" w:id="0">
    <w:p w14:paraId="0207E37A" w14:textId="77777777" w:rsidR="00D10E37" w:rsidRDefault="00D10E37" w:rsidP="00B01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E24C7"/>
    <w:multiLevelType w:val="hybridMultilevel"/>
    <w:tmpl w:val="AC3883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0A4720"/>
    <w:multiLevelType w:val="hybridMultilevel"/>
    <w:tmpl w:val="78A4990A"/>
    <w:lvl w:ilvl="0" w:tplc="1058670A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E2E"/>
    <w:rsid w:val="00016440"/>
    <w:rsid w:val="00224D09"/>
    <w:rsid w:val="002C17B3"/>
    <w:rsid w:val="003F200A"/>
    <w:rsid w:val="004C65DB"/>
    <w:rsid w:val="005F08F1"/>
    <w:rsid w:val="006F4FEC"/>
    <w:rsid w:val="0073327B"/>
    <w:rsid w:val="00833097"/>
    <w:rsid w:val="00985AD1"/>
    <w:rsid w:val="00B01E2E"/>
    <w:rsid w:val="00C34382"/>
    <w:rsid w:val="00C60697"/>
    <w:rsid w:val="00D1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899103"/>
  <w15:chartTrackingRefBased/>
  <w15:docId w15:val="{DE9E5BDD-E128-4BE1-A74E-218D18986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FEC"/>
    <w:pPr>
      <w:widowControl w:val="0"/>
      <w:jc w:val="both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FEC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B01E2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F20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200A"/>
    <w:rPr>
      <w:rFonts w:ascii="Arial" w:eastAsia="ＭＳ ゴシック" w:hAnsi="Arial"/>
      <w:sz w:val="24"/>
    </w:rPr>
  </w:style>
  <w:style w:type="paragraph" w:styleId="a7">
    <w:name w:val="footer"/>
    <w:basedOn w:val="a"/>
    <w:link w:val="a8"/>
    <w:uiPriority w:val="99"/>
    <w:unhideWhenUsed/>
    <w:rsid w:val="003F20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200A"/>
    <w:rPr>
      <w:rFonts w:ascii="Arial" w:eastAsia="ＭＳ ゴシック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Kobayashi, Wakako[小林 和香子]</dc:creator>
  <cp:keywords/>
  <dc:description/>
  <cp:lastModifiedBy>Kobayashi, Wakako[小林 和香子]</cp:lastModifiedBy>
  <cp:revision>4</cp:revision>
  <cp:lastPrinted>2022-09-01T10:47:00Z</cp:lastPrinted>
  <dcterms:created xsi:type="dcterms:W3CDTF">2022-09-01T09:45:00Z</dcterms:created>
  <dcterms:modified xsi:type="dcterms:W3CDTF">2022-09-01T10:47:00Z</dcterms:modified>
</cp:coreProperties>
</file>